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DF283" w14:textId="77777777" w:rsidR="00DA6B28" w:rsidRDefault="005F0998" w:rsidP="00DA6B28">
      <w:pPr>
        <w:spacing w:after="0" w:line="240" w:lineRule="auto"/>
        <w:ind w:right="409"/>
        <w:jc w:val="center"/>
        <w:rPr>
          <w:rFonts w:ascii="Arial" w:eastAsia="Times New Roman" w:hAnsi="Arial" w:cs="Arial"/>
          <w:sz w:val="24"/>
          <w:szCs w:val="24"/>
          <w:lang w:val="fr-CA" w:eastAsia="fr-FR"/>
        </w:rPr>
      </w:pPr>
      <w:r w:rsidRPr="005F0998">
        <w:rPr>
          <w:b/>
          <w:sz w:val="32"/>
          <w:szCs w:val="32"/>
        </w:rPr>
        <w:t>Bordereau des prix unitaires</w:t>
      </w:r>
      <w:r>
        <w:rPr>
          <w:b/>
          <w:sz w:val="32"/>
          <w:szCs w:val="32"/>
        </w:rPr>
        <w:t xml:space="preserve"> (BPU)</w:t>
      </w:r>
    </w:p>
    <w:p w14:paraId="6CCD492E" w14:textId="7DAAD07C" w:rsidR="00DA6B28" w:rsidRPr="00DA6B28" w:rsidRDefault="00DA6B28" w:rsidP="00DA6B28">
      <w:pPr>
        <w:spacing w:after="0" w:line="240" w:lineRule="auto"/>
        <w:ind w:right="409"/>
        <w:jc w:val="center"/>
        <w:rPr>
          <w:rFonts w:ascii="Arial" w:eastAsia="Times New Roman" w:hAnsi="Arial" w:cs="Arial"/>
          <w:b/>
          <w:sz w:val="24"/>
          <w:szCs w:val="24"/>
          <w:lang w:val="fr-CA" w:eastAsia="fr-FR"/>
        </w:rPr>
      </w:pPr>
      <w:r w:rsidRPr="00DA6B28">
        <w:rPr>
          <w:rFonts w:ascii="Arial" w:eastAsia="Times New Roman" w:hAnsi="Arial" w:cs="Arial"/>
          <w:b/>
          <w:sz w:val="24"/>
          <w:szCs w:val="24"/>
          <w:lang w:val="fr-CA" w:eastAsia="fr-FR"/>
        </w:rPr>
        <w:t xml:space="preserve">Lot 1 : </w:t>
      </w:r>
      <w:r w:rsidR="00885D5C" w:rsidRPr="00885D5C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Conseil juridique en droit public des affaires, droit de la fonction publique et droit public général </w:t>
      </w:r>
    </w:p>
    <w:p w14:paraId="1A7D4F64" w14:textId="77777777" w:rsidR="00671B09" w:rsidRDefault="00671B09" w:rsidP="00671B09">
      <w:pPr>
        <w:jc w:val="center"/>
        <w:rPr>
          <w:b/>
          <w:sz w:val="32"/>
          <w:szCs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7"/>
        <w:gridCol w:w="7640"/>
        <w:gridCol w:w="1961"/>
        <w:gridCol w:w="1673"/>
        <w:gridCol w:w="1567"/>
      </w:tblGrid>
      <w:tr w:rsidR="00946E08" w14:paraId="3C6CCC11" w14:textId="77777777" w:rsidTr="00536456">
        <w:tc>
          <w:tcPr>
            <w:tcW w:w="1087" w:type="dxa"/>
            <w:tcBorders>
              <w:top w:val="double" w:sz="4" w:space="0" w:color="auto"/>
              <w:left w:val="double" w:sz="4" w:space="0" w:color="auto"/>
            </w:tcBorders>
          </w:tcPr>
          <w:p w14:paraId="545B7589" w14:textId="77777777" w:rsidR="005F0998" w:rsidRDefault="005F0998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Postes</w:t>
            </w:r>
          </w:p>
        </w:tc>
        <w:tc>
          <w:tcPr>
            <w:tcW w:w="7640" w:type="dxa"/>
            <w:tcBorders>
              <w:top w:val="double" w:sz="4" w:space="0" w:color="auto"/>
            </w:tcBorders>
          </w:tcPr>
          <w:p w14:paraId="53B8EA2D" w14:textId="77777777" w:rsidR="005F0998" w:rsidRDefault="000A4878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Prestations AVOCAT référent</w:t>
            </w:r>
          </w:p>
        </w:tc>
        <w:tc>
          <w:tcPr>
            <w:tcW w:w="1961" w:type="dxa"/>
            <w:tcBorders>
              <w:top w:val="double" w:sz="4" w:space="0" w:color="auto"/>
            </w:tcBorders>
          </w:tcPr>
          <w:p w14:paraId="77FC9F47" w14:textId="77777777" w:rsidR="005F0998" w:rsidRDefault="00946E08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Unité</w:t>
            </w: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1776C51" w14:textId="77777777" w:rsidR="005F0998" w:rsidRDefault="000A4878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Prix HT</w:t>
            </w:r>
          </w:p>
        </w:tc>
        <w:tc>
          <w:tcPr>
            <w:tcW w:w="1567" w:type="dxa"/>
            <w:tcBorders>
              <w:top w:val="double" w:sz="4" w:space="0" w:color="auto"/>
              <w:right w:val="double" w:sz="4" w:space="0" w:color="auto"/>
            </w:tcBorders>
          </w:tcPr>
          <w:p w14:paraId="4D832D47" w14:textId="77777777" w:rsidR="005F0998" w:rsidRDefault="000A4878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Prix TTC</w:t>
            </w:r>
          </w:p>
        </w:tc>
      </w:tr>
      <w:tr w:rsidR="00946E08" w14:paraId="5093C85D" w14:textId="77777777" w:rsidTr="00536456">
        <w:tc>
          <w:tcPr>
            <w:tcW w:w="1087" w:type="dxa"/>
            <w:tcBorders>
              <w:left w:val="double" w:sz="4" w:space="0" w:color="auto"/>
            </w:tcBorders>
          </w:tcPr>
          <w:p w14:paraId="34DD88C2" w14:textId="77777777" w:rsidR="005F0998" w:rsidRDefault="005F0998" w:rsidP="005F0998">
            <w:pPr>
              <w:jc w:val="center"/>
              <w:rPr>
                <w:b/>
                <w:sz w:val="32"/>
                <w:szCs w:val="32"/>
              </w:rPr>
            </w:pPr>
            <w:bookmarkStart w:id="0" w:name="_Hlk75518844"/>
            <w:bookmarkStart w:id="1" w:name="_Hlk84514374"/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7640" w:type="dxa"/>
          </w:tcPr>
          <w:p w14:paraId="31D4597D" w14:textId="77777777" w:rsidR="005F0998" w:rsidRPr="005F0998" w:rsidRDefault="00946E08" w:rsidP="005F09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Coût horaire </w:t>
            </w:r>
            <w:r w:rsidR="005F0998">
              <w:rPr>
                <w:sz w:val="24"/>
                <w:szCs w:val="24"/>
              </w:rPr>
              <w:t xml:space="preserve">de travail au </w:t>
            </w:r>
            <w:r>
              <w:rPr>
                <w:sz w:val="24"/>
                <w:szCs w:val="24"/>
              </w:rPr>
              <w:t xml:space="preserve">cabinet </w:t>
            </w:r>
            <w:r w:rsidR="001D79C1">
              <w:rPr>
                <w:sz w:val="24"/>
                <w:szCs w:val="24"/>
              </w:rPr>
              <w:t>(c</w:t>
            </w:r>
            <w:r w:rsidR="001D79C1" w:rsidRPr="008A5DDB">
              <w:rPr>
                <w:sz w:val="24"/>
                <w:szCs w:val="24"/>
              </w:rPr>
              <w:t>onversation juridique orale</w:t>
            </w:r>
            <w:r w:rsidR="001D79C1">
              <w:rPr>
                <w:sz w:val="24"/>
                <w:szCs w:val="24"/>
              </w:rPr>
              <w:t>, échange de mails et de pièces compris)</w:t>
            </w:r>
            <w:r w:rsidR="001D79C1" w:rsidRPr="008A5DDB">
              <w:rPr>
                <w:sz w:val="24"/>
                <w:szCs w:val="24"/>
              </w:rPr>
              <w:t xml:space="preserve"> </w:t>
            </w:r>
            <w:r w:rsidR="00006AE1">
              <w:rPr>
                <w:sz w:val="24"/>
                <w:szCs w:val="24"/>
              </w:rPr>
              <w:t xml:space="preserve">pour les cinq (5) premières heures passées sur un dossier </w:t>
            </w:r>
            <w:r>
              <w:rPr>
                <w:sz w:val="24"/>
                <w:szCs w:val="24"/>
              </w:rPr>
              <w:t xml:space="preserve">pour </w:t>
            </w:r>
            <w:r w:rsidR="00006AE1">
              <w:rPr>
                <w:sz w:val="24"/>
                <w:szCs w:val="24"/>
              </w:rPr>
              <w:t xml:space="preserve">une même </w:t>
            </w:r>
            <w:r>
              <w:rPr>
                <w:sz w:val="24"/>
                <w:szCs w:val="24"/>
              </w:rPr>
              <w:t>assistance juridique</w:t>
            </w:r>
          </w:p>
        </w:tc>
        <w:tc>
          <w:tcPr>
            <w:tcW w:w="1961" w:type="dxa"/>
          </w:tcPr>
          <w:p w14:paraId="3A79D02D" w14:textId="77777777" w:rsidR="005F0998" w:rsidRPr="00946E08" w:rsidRDefault="00946E08" w:rsidP="005F0998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73" w:type="dxa"/>
          </w:tcPr>
          <w:p w14:paraId="6E3417ED" w14:textId="77777777" w:rsidR="005F0998" w:rsidRDefault="005F0998" w:rsidP="005F099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7" w:type="dxa"/>
            <w:tcBorders>
              <w:right w:val="double" w:sz="4" w:space="0" w:color="auto"/>
            </w:tcBorders>
          </w:tcPr>
          <w:p w14:paraId="5F86C72C" w14:textId="77777777" w:rsidR="005F0998" w:rsidRDefault="005F0998" w:rsidP="005F099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946E08" w14:paraId="5F38F8EF" w14:textId="77777777" w:rsidTr="00536456">
        <w:tc>
          <w:tcPr>
            <w:tcW w:w="1087" w:type="dxa"/>
            <w:tcBorders>
              <w:left w:val="double" w:sz="4" w:space="0" w:color="auto"/>
            </w:tcBorders>
          </w:tcPr>
          <w:p w14:paraId="507A6868" w14:textId="77777777" w:rsidR="005F0998" w:rsidRDefault="00A62DCF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 bis</w:t>
            </w:r>
          </w:p>
        </w:tc>
        <w:tc>
          <w:tcPr>
            <w:tcW w:w="7640" w:type="dxa"/>
          </w:tcPr>
          <w:p w14:paraId="030448B5" w14:textId="77777777" w:rsidR="005F0998" w:rsidRDefault="00946E08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 xml:space="preserve">Coût horaire de travail au cabinet </w:t>
            </w:r>
            <w:r w:rsidR="001D79C1">
              <w:rPr>
                <w:sz w:val="24"/>
                <w:szCs w:val="24"/>
              </w:rPr>
              <w:t>(c</w:t>
            </w:r>
            <w:r w:rsidR="001D79C1" w:rsidRPr="008A5DDB">
              <w:rPr>
                <w:sz w:val="24"/>
                <w:szCs w:val="24"/>
              </w:rPr>
              <w:t>onversation juridique orale</w:t>
            </w:r>
            <w:r w:rsidR="001D79C1">
              <w:rPr>
                <w:sz w:val="24"/>
                <w:szCs w:val="24"/>
              </w:rPr>
              <w:t>, échange de mails et de pièces compris)</w:t>
            </w:r>
            <w:r w:rsidR="001D79C1" w:rsidRPr="008A5DDB">
              <w:rPr>
                <w:sz w:val="24"/>
                <w:szCs w:val="24"/>
              </w:rPr>
              <w:t xml:space="preserve"> </w:t>
            </w:r>
            <w:r w:rsidRPr="008A5DDB">
              <w:rPr>
                <w:b/>
                <w:sz w:val="24"/>
                <w:szCs w:val="24"/>
              </w:rPr>
              <w:t>en urgence</w:t>
            </w:r>
            <w:r>
              <w:rPr>
                <w:sz w:val="24"/>
                <w:szCs w:val="24"/>
              </w:rPr>
              <w:t xml:space="preserve"> </w:t>
            </w:r>
            <w:r w:rsidR="00006AE1">
              <w:rPr>
                <w:sz w:val="24"/>
                <w:szCs w:val="24"/>
              </w:rPr>
              <w:t xml:space="preserve">pour les cinq (5) premières heures passées sur un dossier </w:t>
            </w:r>
            <w:r>
              <w:rPr>
                <w:sz w:val="24"/>
                <w:szCs w:val="24"/>
              </w:rPr>
              <w:t xml:space="preserve">pour </w:t>
            </w:r>
            <w:r w:rsidR="00006AE1">
              <w:rPr>
                <w:sz w:val="24"/>
                <w:szCs w:val="24"/>
              </w:rPr>
              <w:t xml:space="preserve">une même </w:t>
            </w:r>
            <w:r>
              <w:rPr>
                <w:sz w:val="24"/>
                <w:szCs w:val="24"/>
              </w:rPr>
              <w:t>assistance juridique</w:t>
            </w:r>
          </w:p>
        </w:tc>
        <w:tc>
          <w:tcPr>
            <w:tcW w:w="1961" w:type="dxa"/>
          </w:tcPr>
          <w:p w14:paraId="566602F2" w14:textId="77777777" w:rsidR="005F0998" w:rsidRPr="00946E08" w:rsidRDefault="00946E08" w:rsidP="005F0998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73" w:type="dxa"/>
          </w:tcPr>
          <w:p w14:paraId="228BEACA" w14:textId="77777777" w:rsidR="005F0998" w:rsidRDefault="005F0998" w:rsidP="005F099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7" w:type="dxa"/>
            <w:tcBorders>
              <w:right w:val="double" w:sz="4" w:space="0" w:color="auto"/>
            </w:tcBorders>
          </w:tcPr>
          <w:p w14:paraId="6CBB0EF0" w14:textId="77777777" w:rsidR="005F0998" w:rsidRDefault="005F0998" w:rsidP="005F099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A5DDB" w14:paraId="47E632A8" w14:textId="77777777" w:rsidTr="00536456">
        <w:tc>
          <w:tcPr>
            <w:tcW w:w="1087" w:type="dxa"/>
            <w:tcBorders>
              <w:left w:val="double" w:sz="4" w:space="0" w:color="auto"/>
            </w:tcBorders>
          </w:tcPr>
          <w:p w14:paraId="27B2CA75" w14:textId="77777777" w:rsidR="008A5DDB" w:rsidRDefault="00536456" w:rsidP="005F0998">
            <w:pPr>
              <w:jc w:val="center"/>
              <w:rPr>
                <w:b/>
                <w:sz w:val="32"/>
                <w:szCs w:val="32"/>
              </w:rPr>
            </w:pPr>
            <w:bookmarkStart w:id="2" w:name="_Hlk75503553"/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7640" w:type="dxa"/>
          </w:tcPr>
          <w:p w14:paraId="110DB7FC" w14:textId="77777777" w:rsidR="008A5DDB" w:rsidRDefault="00006AE1" w:rsidP="00BD57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de travail au cabinet (c</w:t>
            </w:r>
            <w:r w:rsidRPr="008A5DDB">
              <w:rPr>
                <w:sz w:val="24"/>
                <w:szCs w:val="24"/>
              </w:rPr>
              <w:t>onversation juridique orale</w:t>
            </w:r>
            <w:r>
              <w:rPr>
                <w:sz w:val="24"/>
                <w:szCs w:val="24"/>
              </w:rPr>
              <w:t>, échange de mails et de pièces compris)</w:t>
            </w:r>
            <w:r w:rsidRPr="008A5D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à partir de la sixième heure passée sur un dossier pour une même assistance juridique</w:t>
            </w:r>
          </w:p>
        </w:tc>
        <w:tc>
          <w:tcPr>
            <w:tcW w:w="1961" w:type="dxa"/>
          </w:tcPr>
          <w:p w14:paraId="5657EAFA" w14:textId="77777777" w:rsidR="008A5DDB" w:rsidRPr="00946E08" w:rsidRDefault="00006AE1" w:rsidP="005F0998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73" w:type="dxa"/>
          </w:tcPr>
          <w:p w14:paraId="05DE6E03" w14:textId="77777777" w:rsidR="008A5DDB" w:rsidRDefault="008A5DDB" w:rsidP="005F099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7" w:type="dxa"/>
            <w:tcBorders>
              <w:right w:val="double" w:sz="4" w:space="0" w:color="auto"/>
            </w:tcBorders>
          </w:tcPr>
          <w:p w14:paraId="412F1FDD" w14:textId="77777777" w:rsidR="008A5DDB" w:rsidRDefault="008A5DDB" w:rsidP="005F099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62DCF" w14:paraId="24CFFCFE" w14:textId="77777777" w:rsidTr="00536456">
        <w:tc>
          <w:tcPr>
            <w:tcW w:w="1087" w:type="dxa"/>
            <w:tcBorders>
              <w:left w:val="double" w:sz="4" w:space="0" w:color="auto"/>
              <w:bottom w:val="single" w:sz="4" w:space="0" w:color="auto"/>
            </w:tcBorders>
          </w:tcPr>
          <w:p w14:paraId="65323AE9" w14:textId="77777777" w:rsidR="00A62DCF" w:rsidRDefault="00536456" w:rsidP="005F09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A62DCF">
              <w:rPr>
                <w:b/>
                <w:sz w:val="32"/>
                <w:szCs w:val="32"/>
              </w:rPr>
              <w:t xml:space="preserve"> bis</w:t>
            </w:r>
          </w:p>
        </w:tc>
        <w:tc>
          <w:tcPr>
            <w:tcW w:w="7640" w:type="dxa"/>
            <w:tcBorders>
              <w:bottom w:val="single" w:sz="4" w:space="0" w:color="auto"/>
            </w:tcBorders>
          </w:tcPr>
          <w:p w14:paraId="530ADB5A" w14:textId="77777777" w:rsidR="00A62DCF" w:rsidRDefault="00006AE1" w:rsidP="00307A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de travail au cabinet (c</w:t>
            </w:r>
            <w:r w:rsidRPr="008A5DDB">
              <w:rPr>
                <w:sz w:val="24"/>
                <w:szCs w:val="24"/>
              </w:rPr>
              <w:t>onversation juridique orale</w:t>
            </w:r>
            <w:r>
              <w:rPr>
                <w:sz w:val="24"/>
                <w:szCs w:val="24"/>
              </w:rPr>
              <w:t>, échange de mails et de pièces compris)</w:t>
            </w:r>
            <w:r w:rsidRPr="008A5DDB">
              <w:rPr>
                <w:sz w:val="24"/>
                <w:szCs w:val="24"/>
              </w:rPr>
              <w:t xml:space="preserve"> </w:t>
            </w:r>
            <w:r w:rsidRPr="008A5DDB">
              <w:rPr>
                <w:b/>
                <w:sz w:val="24"/>
                <w:szCs w:val="24"/>
              </w:rPr>
              <w:t>en urgence</w:t>
            </w:r>
            <w:r>
              <w:rPr>
                <w:sz w:val="24"/>
                <w:szCs w:val="24"/>
              </w:rPr>
              <w:t xml:space="preserve"> à partir de la sixième heure passée sur un dossier pour une même assistance juridique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14:paraId="628DFC50" w14:textId="77777777" w:rsidR="00A62DCF" w:rsidRPr="00946E08" w:rsidRDefault="00006AE1" w:rsidP="00307AE0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14:paraId="7C15631F" w14:textId="77777777" w:rsidR="00A62DCF" w:rsidRDefault="00A62DCF" w:rsidP="005F099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7" w:type="dxa"/>
            <w:tcBorders>
              <w:bottom w:val="single" w:sz="4" w:space="0" w:color="auto"/>
              <w:right w:val="double" w:sz="4" w:space="0" w:color="auto"/>
            </w:tcBorders>
          </w:tcPr>
          <w:p w14:paraId="5B88A933" w14:textId="77777777" w:rsidR="00A62DCF" w:rsidRDefault="00A62DCF" w:rsidP="005F0998">
            <w:pPr>
              <w:jc w:val="center"/>
              <w:rPr>
                <w:b/>
                <w:sz w:val="32"/>
                <w:szCs w:val="32"/>
              </w:rPr>
            </w:pPr>
          </w:p>
        </w:tc>
      </w:tr>
      <w:bookmarkEnd w:id="0"/>
      <w:bookmarkEnd w:id="2"/>
      <w:tr w:rsidR="00536456" w14:paraId="25DDC98C" w14:textId="77777777" w:rsidTr="00536456">
        <w:tc>
          <w:tcPr>
            <w:tcW w:w="1087" w:type="dxa"/>
            <w:tcBorders>
              <w:left w:val="double" w:sz="4" w:space="0" w:color="auto"/>
              <w:bottom w:val="double" w:sz="2" w:space="0" w:color="auto"/>
            </w:tcBorders>
          </w:tcPr>
          <w:p w14:paraId="5A297297" w14:textId="77777777" w:rsidR="00536456" w:rsidRDefault="00536456" w:rsidP="007F382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7640" w:type="dxa"/>
            <w:tcBorders>
              <w:bottom w:val="double" w:sz="2" w:space="0" w:color="auto"/>
            </w:tcBorders>
          </w:tcPr>
          <w:p w14:paraId="031DEE4A" w14:textId="77777777" w:rsidR="00536456" w:rsidRPr="00946E08" w:rsidRDefault="00536456" w:rsidP="007F38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946E08">
              <w:rPr>
                <w:sz w:val="24"/>
                <w:szCs w:val="24"/>
              </w:rPr>
              <w:t>éunion</w:t>
            </w:r>
            <w:r>
              <w:rPr>
                <w:sz w:val="24"/>
                <w:szCs w:val="24"/>
              </w:rPr>
              <w:t xml:space="preserve"> d’assistance ou d’expertise (2 heures maximum) dans les locaux de la CNSA</w:t>
            </w:r>
          </w:p>
        </w:tc>
        <w:tc>
          <w:tcPr>
            <w:tcW w:w="1961" w:type="dxa"/>
            <w:tcBorders>
              <w:bottom w:val="double" w:sz="2" w:space="0" w:color="auto"/>
            </w:tcBorders>
          </w:tcPr>
          <w:p w14:paraId="2E4B41C9" w14:textId="77777777" w:rsidR="00536456" w:rsidRPr="00946E08" w:rsidRDefault="00536456" w:rsidP="007F382A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Prestation complète</w:t>
            </w:r>
          </w:p>
        </w:tc>
        <w:tc>
          <w:tcPr>
            <w:tcW w:w="1673" w:type="dxa"/>
            <w:tcBorders>
              <w:bottom w:val="double" w:sz="2" w:space="0" w:color="auto"/>
            </w:tcBorders>
          </w:tcPr>
          <w:p w14:paraId="182778A4" w14:textId="77777777" w:rsidR="00536456" w:rsidRDefault="00536456" w:rsidP="007F38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7" w:type="dxa"/>
            <w:tcBorders>
              <w:bottom w:val="double" w:sz="2" w:space="0" w:color="auto"/>
              <w:right w:val="double" w:sz="4" w:space="0" w:color="auto"/>
            </w:tcBorders>
          </w:tcPr>
          <w:p w14:paraId="3D4BF409" w14:textId="77777777" w:rsidR="00536456" w:rsidRDefault="00536456" w:rsidP="007F382A">
            <w:pPr>
              <w:jc w:val="center"/>
              <w:rPr>
                <w:b/>
                <w:sz w:val="32"/>
                <w:szCs w:val="32"/>
              </w:rPr>
            </w:pPr>
          </w:p>
        </w:tc>
      </w:tr>
      <w:bookmarkEnd w:id="1"/>
    </w:tbl>
    <w:p w14:paraId="4889D640" w14:textId="77777777" w:rsidR="00B26C3B" w:rsidRDefault="00B26C3B" w:rsidP="00A30D14">
      <w:pPr>
        <w:jc w:val="center"/>
        <w:rPr>
          <w:b/>
          <w:sz w:val="32"/>
          <w:szCs w:val="32"/>
        </w:rPr>
      </w:pPr>
    </w:p>
    <w:p w14:paraId="6AED3FA5" w14:textId="77777777" w:rsidR="00A216EB" w:rsidRDefault="00A216EB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2AAF9A73" w14:textId="77777777" w:rsidR="00B26C3B" w:rsidRDefault="00B26C3B" w:rsidP="00A30D14">
      <w:pPr>
        <w:jc w:val="center"/>
        <w:rPr>
          <w:b/>
          <w:sz w:val="32"/>
          <w:szCs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6"/>
        <w:gridCol w:w="7655"/>
        <w:gridCol w:w="1958"/>
        <w:gridCol w:w="1667"/>
        <w:gridCol w:w="1562"/>
      </w:tblGrid>
      <w:tr w:rsidR="00A30D14" w14:paraId="0EA21819" w14:textId="77777777" w:rsidTr="00536456">
        <w:tc>
          <w:tcPr>
            <w:tcW w:w="1086" w:type="dxa"/>
            <w:tcBorders>
              <w:top w:val="double" w:sz="4" w:space="0" w:color="auto"/>
              <w:left w:val="double" w:sz="4" w:space="0" w:color="auto"/>
            </w:tcBorders>
          </w:tcPr>
          <w:p w14:paraId="2DC4EAD8" w14:textId="77777777" w:rsidR="00A30D14" w:rsidRDefault="00A30D14" w:rsidP="000D462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Postes</w:t>
            </w:r>
          </w:p>
        </w:tc>
        <w:tc>
          <w:tcPr>
            <w:tcW w:w="7655" w:type="dxa"/>
            <w:tcBorders>
              <w:top w:val="double" w:sz="4" w:space="0" w:color="auto"/>
            </w:tcBorders>
          </w:tcPr>
          <w:p w14:paraId="76723BBA" w14:textId="77777777" w:rsidR="00A30D14" w:rsidRDefault="00A30D14" w:rsidP="00A30D1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Prestations Collaborateurs/Associé</w:t>
            </w:r>
          </w:p>
        </w:tc>
        <w:tc>
          <w:tcPr>
            <w:tcW w:w="1958" w:type="dxa"/>
            <w:tcBorders>
              <w:top w:val="double" w:sz="4" w:space="0" w:color="auto"/>
            </w:tcBorders>
          </w:tcPr>
          <w:p w14:paraId="176A57EB" w14:textId="77777777" w:rsidR="00A30D14" w:rsidRDefault="00A30D14" w:rsidP="000D462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Unité</w:t>
            </w:r>
          </w:p>
        </w:tc>
        <w:tc>
          <w:tcPr>
            <w:tcW w:w="1667" w:type="dxa"/>
            <w:tcBorders>
              <w:top w:val="double" w:sz="4" w:space="0" w:color="auto"/>
            </w:tcBorders>
          </w:tcPr>
          <w:p w14:paraId="65BB83E6" w14:textId="77777777" w:rsidR="00A30D14" w:rsidRDefault="00A30D14" w:rsidP="000D462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Prix HT</w:t>
            </w:r>
          </w:p>
        </w:tc>
        <w:tc>
          <w:tcPr>
            <w:tcW w:w="1562" w:type="dxa"/>
            <w:tcBorders>
              <w:top w:val="double" w:sz="4" w:space="0" w:color="auto"/>
              <w:right w:val="double" w:sz="4" w:space="0" w:color="auto"/>
            </w:tcBorders>
          </w:tcPr>
          <w:p w14:paraId="65BFEADD" w14:textId="77777777" w:rsidR="00A30D14" w:rsidRDefault="00A30D14" w:rsidP="000D462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Prix TTC</w:t>
            </w:r>
          </w:p>
        </w:tc>
      </w:tr>
      <w:tr w:rsidR="00536456" w14:paraId="69804D31" w14:textId="77777777" w:rsidTr="00536456">
        <w:tc>
          <w:tcPr>
            <w:tcW w:w="1086" w:type="dxa"/>
            <w:tcBorders>
              <w:left w:val="double" w:sz="4" w:space="0" w:color="auto"/>
            </w:tcBorders>
          </w:tcPr>
          <w:p w14:paraId="7B833B90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7655" w:type="dxa"/>
          </w:tcPr>
          <w:p w14:paraId="74910443" w14:textId="77777777" w:rsidR="00536456" w:rsidRPr="005F0998" w:rsidRDefault="00536456" w:rsidP="005364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de travail au cabinet (c</w:t>
            </w:r>
            <w:r w:rsidRPr="008A5DDB">
              <w:rPr>
                <w:sz w:val="24"/>
                <w:szCs w:val="24"/>
              </w:rPr>
              <w:t>onversation juridique orale</w:t>
            </w:r>
            <w:r>
              <w:rPr>
                <w:sz w:val="24"/>
                <w:szCs w:val="24"/>
              </w:rPr>
              <w:t>, échange de mails et de pièces compris)</w:t>
            </w:r>
            <w:r w:rsidRPr="008A5D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pour les cinq (5) premières heures passées sur un dossier pour une même assistance juridique</w:t>
            </w:r>
          </w:p>
        </w:tc>
        <w:tc>
          <w:tcPr>
            <w:tcW w:w="1958" w:type="dxa"/>
          </w:tcPr>
          <w:p w14:paraId="7A5D6F67" w14:textId="77777777" w:rsidR="00536456" w:rsidRPr="00946E08" w:rsidRDefault="00536456" w:rsidP="00536456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67" w:type="dxa"/>
          </w:tcPr>
          <w:p w14:paraId="6D87C65D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2" w:type="dxa"/>
            <w:tcBorders>
              <w:right w:val="double" w:sz="4" w:space="0" w:color="auto"/>
            </w:tcBorders>
          </w:tcPr>
          <w:p w14:paraId="0CD1D90C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536456" w14:paraId="40C55B7C" w14:textId="77777777" w:rsidTr="00536456">
        <w:tc>
          <w:tcPr>
            <w:tcW w:w="1086" w:type="dxa"/>
            <w:tcBorders>
              <w:left w:val="double" w:sz="4" w:space="0" w:color="auto"/>
            </w:tcBorders>
          </w:tcPr>
          <w:p w14:paraId="7A1E349A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 bis</w:t>
            </w:r>
          </w:p>
        </w:tc>
        <w:tc>
          <w:tcPr>
            <w:tcW w:w="7655" w:type="dxa"/>
          </w:tcPr>
          <w:p w14:paraId="73D4F60C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>Coût horaire de travail au cabinet (c</w:t>
            </w:r>
            <w:r w:rsidRPr="008A5DDB">
              <w:rPr>
                <w:sz w:val="24"/>
                <w:szCs w:val="24"/>
              </w:rPr>
              <w:t>onversation juridique orale</w:t>
            </w:r>
            <w:r>
              <w:rPr>
                <w:sz w:val="24"/>
                <w:szCs w:val="24"/>
              </w:rPr>
              <w:t>, échange de mails et de pièces compris)</w:t>
            </w:r>
            <w:r w:rsidRPr="008A5DDB">
              <w:rPr>
                <w:sz w:val="24"/>
                <w:szCs w:val="24"/>
              </w:rPr>
              <w:t xml:space="preserve"> </w:t>
            </w:r>
            <w:r w:rsidRPr="008A5DDB">
              <w:rPr>
                <w:b/>
                <w:sz w:val="24"/>
                <w:szCs w:val="24"/>
              </w:rPr>
              <w:t>en urgence</w:t>
            </w:r>
            <w:r>
              <w:rPr>
                <w:sz w:val="24"/>
                <w:szCs w:val="24"/>
              </w:rPr>
              <w:t xml:space="preserve"> pour les cinq (5) premières heures passées sur un dossier pour une même assistance juridique</w:t>
            </w:r>
          </w:p>
        </w:tc>
        <w:tc>
          <w:tcPr>
            <w:tcW w:w="1958" w:type="dxa"/>
          </w:tcPr>
          <w:p w14:paraId="4BF01F2C" w14:textId="77777777" w:rsidR="00536456" w:rsidRPr="00946E08" w:rsidRDefault="00536456" w:rsidP="00536456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67" w:type="dxa"/>
          </w:tcPr>
          <w:p w14:paraId="55E8BBB7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2" w:type="dxa"/>
            <w:tcBorders>
              <w:right w:val="double" w:sz="4" w:space="0" w:color="auto"/>
            </w:tcBorders>
          </w:tcPr>
          <w:p w14:paraId="5C76486D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536456" w14:paraId="7D006ACC" w14:textId="77777777" w:rsidTr="00536456">
        <w:tc>
          <w:tcPr>
            <w:tcW w:w="1086" w:type="dxa"/>
            <w:tcBorders>
              <w:left w:val="double" w:sz="4" w:space="0" w:color="auto"/>
            </w:tcBorders>
          </w:tcPr>
          <w:p w14:paraId="6E536E60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7655" w:type="dxa"/>
          </w:tcPr>
          <w:p w14:paraId="11BE39E9" w14:textId="77777777" w:rsidR="00536456" w:rsidRDefault="00536456" w:rsidP="005364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de travail au cabinet (c</w:t>
            </w:r>
            <w:r w:rsidRPr="008A5DDB">
              <w:rPr>
                <w:sz w:val="24"/>
                <w:szCs w:val="24"/>
              </w:rPr>
              <w:t>onversation juridique orale</w:t>
            </w:r>
            <w:r>
              <w:rPr>
                <w:sz w:val="24"/>
                <w:szCs w:val="24"/>
              </w:rPr>
              <w:t>, échange de mails et de pièces compris)</w:t>
            </w:r>
            <w:r w:rsidRPr="008A5D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à partir de la sixième heure passée sur un dossier pour une même assistance juridique</w:t>
            </w:r>
          </w:p>
        </w:tc>
        <w:tc>
          <w:tcPr>
            <w:tcW w:w="1958" w:type="dxa"/>
          </w:tcPr>
          <w:p w14:paraId="49C05BD0" w14:textId="77777777" w:rsidR="00536456" w:rsidRPr="00946E08" w:rsidRDefault="00536456" w:rsidP="00536456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67" w:type="dxa"/>
          </w:tcPr>
          <w:p w14:paraId="738F0EEE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2" w:type="dxa"/>
            <w:tcBorders>
              <w:right w:val="double" w:sz="4" w:space="0" w:color="auto"/>
            </w:tcBorders>
          </w:tcPr>
          <w:p w14:paraId="523CAE88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536456" w14:paraId="4A308DE5" w14:textId="77777777" w:rsidTr="00536456">
        <w:tc>
          <w:tcPr>
            <w:tcW w:w="1086" w:type="dxa"/>
            <w:tcBorders>
              <w:left w:val="double" w:sz="4" w:space="0" w:color="auto"/>
            </w:tcBorders>
          </w:tcPr>
          <w:p w14:paraId="140E1AAF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 bis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14:paraId="7C2267BD" w14:textId="77777777" w:rsidR="00536456" w:rsidRDefault="00536456" w:rsidP="005364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de travail au cabinet (c</w:t>
            </w:r>
            <w:r w:rsidRPr="008A5DDB">
              <w:rPr>
                <w:sz w:val="24"/>
                <w:szCs w:val="24"/>
              </w:rPr>
              <w:t>onversation juridique orale</w:t>
            </w:r>
            <w:r>
              <w:rPr>
                <w:sz w:val="24"/>
                <w:szCs w:val="24"/>
              </w:rPr>
              <w:t>, échange de mails et de pièces compris)</w:t>
            </w:r>
            <w:r w:rsidRPr="008A5DDB">
              <w:rPr>
                <w:sz w:val="24"/>
                <w:szCs w:val="24"/>
              </w:rPr>
              <w:t xml:space="preserve"> </w:t>
            </w:r>
            <w:r w:rsidRPr="008A5DDB">
              <w:rPr>
                <w:b/>
                <w:sz w:val="24"/>
                <w:szCs w:val="24"/>
              </w:rPr>
              <w:t>en urgence</w:t>
            </w:r>
            <w:r>
              <w:rPr>
                <w:sz w:val="24"/>
                <w:szCs w:val="24"/>
              </w:rPr>
              <w:t xml:space="preserve"> à partir de la sixième heure passée sur un dossier pour une même assistance juridique</w:t>
            </w: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14:paraId="4EF2B864" w14:textId="77777777" w:rsidR="00536456" w:rsidRPr="00946E08" w:rsidRDefault="00536456" w:rsidP="00536456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heure</w:t>
            </w:r>
          </w:p>
        </w:tc>
        <w:tc>
          <w:tcPr>
            <w:tcW w:w="1667" w:type="dxa"/>
          </w:tcPr>
          <w:p w14:paraId="5098C28C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2" w:type="dxa"/>
            <w:tcBorders>
              <w:right w:val="double" w:sz="4" w:space="0" w:color="auto"/>
            </w:tcBorders>
          </w:tcPr>
          <w:p w14:paraId="0F6C561F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536456" w14:paraId="15ABBE7B" w14:textId="77777777" w:rsidTr="00536456">
        <w:tc>
          <w:tcPr>
            <w:tcW w:w="1086" w:type="dxa"/>
            <w:tcBorders>
              <w:left w:val="double" w:sz="4" w:space="0" w:color="auto"/>
            </w:tcBorders>
          </w:tcPr>
          <w:p w14:paraId="43C07198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7655" w:type="dxa"/>
            <w:tcBorders>
              <w:bottom w:val="double" w:sz="2" w:space="0" w:color="auto"/>
            </w:tcBorders>
          </w:tcPr>
          <w:p w14:paraId="48D2A12B" w14:textId="77777777" w:rsidR="00536456" w:rsidRPr="00946E08" w:rsidRDefault="00536456" w:rsidP="005364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946E08">
              <w:rPr>
                <w:sz w:val="24"/>
                <w:szCs w:val="24"/>
              </w:rPr>
              <w:t>éunion</w:t>
            </w:r>
            <w:r>
              <w:rPr>
                <w:sz w:val="24"/>
                <w:szCs w:val="24"/>
              </w:rPr>
              <w:t xml:space="preserve"> d’assistance ou d’expertise (2 heures maximum) dans les locaux de la CNSA</w:t>
            </w:r>
          </w:p>
        </w:tc>
        <w:tc>
          <w:tcPr>
            <w:tcW w:w="1958" w:type="dxa"/>
            <w:tcBorders>
              <w:bottom w:val="double" w:sz="2" w:space="0" w:color="auto"/>
            </w:tcBorders>
          </w:tcPr>
          <w:p w14:paraId="537DDD5D" w14:textId="77777777" w:rsidR="00536456" w:rsidRPr="00946E08" w:rsidRDefault="00536456" w:rsidP="00536456">
            <w:pPr>
              <w:jc w:val="center"/>
              <w:rPr>
                <w:sz w:val="24"/>
                <w:szCs w:val="24"/>
              </w:rPr>
            </w:pPr>
            <w:r w:rsidRPr="00946E08">
              <w:rPr>
                <w:sz w:val="24"/>
                <w:szCs w:val="24"/>
              </w:rPr>
              <w:t>Prestation complète</w:t>
            </w:r>
          </w:p>
        </w:tc>
        <w:tc>
          <w:tcPr>
            <w:tcW w:w="1667" w:type="dxa"/>
          </w:tcPr>
          <w:p w14:paraId="1EA22476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2" w:type="dxa"/>
            <w:tcBorders>
              <w:right w:val="double" w:sz="4" w:space="0" w:color="auto"/>
            </w:tcBorders>
          </w:tcPr>
          <w:p w14:paraId="4D5D7704" w14:textId="77777777" w:rsidR="00536456" w:rsidRDefault="00536456" w:rsidP="00536456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78B728FB" w14:textId="77777777" w:rsidR="0021120A" w:rsidRPr="0021120A" w:rsidRDefault="0021120A" w:rsidP="0021120A">
      <w:pPr>
        <w:rPr>
          <w:sz w:val="24"/>
          <w:szCs w:val="24"/>
        </w:rPr>
      </w:pPr>
      <w:r w:rsidRPr="0021120A">
        <w:rPr>
          <w:sz w:val="24"/>
          <w:szCs w:val="24"/>
        </w:rPr>
        <w:t>Les prix comprennent les éventuels déplacements.</w:t>
      </w:r>
    </w:p>
    <w:sectPr w:rsidR="0021120A" w:rsidRPr="0021120A" w:rsidSect="005F099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998"/>
    <w:rsid w:val="00006AE1"/>
    <w:rsid w:val="000A4878"/>
    <w:rsid w:val="000D6CD4"/>
    <w:rsid w:val="001B52FD"/>
    <w:rsid w:val="001D79C1"/>
    <w:rsid w:val="0021120A"/>
    <w:rsid w:val="00481883"/>
    <w:rsid w:val="00536456"/>
    <w:rsid w:val="005A1323"/>
    <w:rsid w:val="005E4CA6"/>
    <w:rsid w:val="005F0998"/>
    <w:rsid w:val="00671B09"/>
    <w:rsid w:val="006B61AC"/>
    <w:rsid w:val="00885D5C"/>
    <w:rsid w:val="008A5DDB"/>
    <w:rsid w:val="00946E08"/>
    <w:rsid w:val="00A216EB"/>
    <w:rsid w:val="00A30D14"/>
    <w:rsid w:val="00A62DCF"/>
    <w:rsid w:val="00B26C3B"/>
    <w:rsid w:val="00B77141"/>
    <w:rsid w:val="00BD573C"/>
    <w:rsid w:val="00DA6B28"/>
    <w:rsid w:val="00DF256E"/>
    <w:rsid w:val="00E5156D"/>
    <w:rsid w:val="00F01F38"/>
    <w:rsid w:val="00F21C15"/>
    <w:rsid w:val="00FA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4220"/>
  <w15:docId w15:val="{612D35C8-8959-45B2-B084-265C24896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F0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01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1F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80892-42D3-4D67-A341-B38BE3396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CNSA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CNSA</dc:creator>
  <cp:lastModifiedBy>FOZE Midrelle</cp:lastModifiedBy>
  <cp:revision>2</cp:revision>
  <dcterms:created xsi:type="dcterms:W3CDTF">2025-11-06T15:45:00Z</dcterms:created>
  <dcterms:modified xsi:type="dcterms:W3CDTF">2025-11-06T15:45:00Z</dcterms:modified>
</cp:coreProperties>
</file>